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B" w:rsidRPr="008F0FDB" w:rsidRDefault="008F0FDB" w:rsidP="008F0FDB">
      <w:pPr>
        <w:shd w:val="clear" w:color="auto" w:fill="FFFFFF"/>
        <w:spacing w:after="264" w:line="240" w:lineRule="auto"/>
        <w:ind w:left="0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8F0FD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val="ru-RU" w:eastAsia="ru-RU" w:bidi="ar-SA"/>
        </w:rPr>
        <w:t>Ответственность за нарушение требований пожарной безопасности</w:t>
      </w:r>
    </w:p>
    <w:p w:rsidR="008F0FDB" w:rsidRPr="008F0FDB" w:rsidRDefault="008F0FDB" w:rsidP="008F0FDB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9B9B9B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9B9B9B"/>
          <w:sz w:val="18"/>
          <w:szCs w:val="18"/>
          <w:lang w:val="ru-RU" w:eastAsia="ru-RU" w:bidi="ar-SA"/>
        </w:rPr>
        <w:t>04.04.2018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Ответственность регламентирована ст. 38 Федерального закона от 21.12.1994 N 69-ФЗ (ред. от 29.07.2017) "О пожарной безопасности", где сказано, что </w:t>
      </w:r>
      <w:bookmarkStart w:id="0" w:name="Par84"/>
      <w:bookmarkEnd w:id="0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1. собственники имущества;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2. руководители федеральных органов исполнительной власти;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3. руководители органов местного самоуправления;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4. лица, уполномоченные владеть, пользоваться или распоряжаться имуществом, в том числе руководители организаций;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gram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5. лица, в установленном порядке назначенные ответственными за обеспечение пожарной безопасности;</w:t>
      </w:r>
      <w:proofErr w:type="gramEnd"/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6. должностные лица в пределах их компетенции.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Лица, указанные в </w:t>
      </w:r>
      <w:hyperlink r:id="rId4" w:anchor="Par84" w:history="1">
        <w:r w:rsidRPr="008F0FDB">
          <w:rPr>
            <w:rFonts w:ascii="Arial" w:eastAsia="Times New Roman" w:hAnsi="Arial" w:cs="Arial"/>
            <w:color w:val="024C8B"/>
            <w:sz w:val="18"/>
            <w:lang w:val="ru-RU" w:eastAsia="ru-RU" w:bidi="ar-SA"/>
          </w:rPr>
          <w:t>части первой</w:t>
        </w:r>
      </w:hyperlink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 </w:t>
      </w:r>
      <w:r w:rsidRPr="008F0FDB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 w:bidi="ar-SA"/>
        </w:rPr>
        <w:t>дисциплинарной, административной или уголовной ответственности</w:t>
      </w: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в соответствии с действующим законодательством.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ru-RU" w:eastAsia="ru-RU" w:bidi="ar-SA"/>
        </w:rPr>
        <w:t>Административная ответственность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Изготовители (исполнители, продавцы)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(работ, услуг) несут административную ответственность в соответствии с </w:t>
      </w:r>
      <w:hyperlink r:id="rId5" w:history="1">
        <w:r w:rsidRPr="008F0FDB">
          <w:rPr>
            <w:rFonts w:ascii="Arial" w:eastAsia="Times New Roman" w:hAnsi="Arial" w:cs="Arial"/>
            <w:color w:val="024C8B"/>
            <w:sz w:val="18"/>
            <w:lang w:val="ru-RU" w:eastAsia="ru-RU" w:bidi="ar-SA"/>
          </w:rPr>
          <w:t>законодательством</w:t>
        </w:r>
      </w:hyperlink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Российской Федерации о защите прав потребителей.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 соответствии со ст.</w:t>
      </w:r>
      <w:r w:rsidRPr="008F0FDB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 w:bidi="ar-SA"/>
        </w:rPr>
        <w:t xml:space="preserve"> 20.4. </w:t>
      </w:r>
      <w:proofErr w:type="gramStart"/>
      <w:r w:rsidRPr="008F0FDB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 w:bidi="ar-SA"/>
        </w:rPr>
        <w:t>Кодекса об Административных правонарушениях Российской Федерации нарушение </w:t>
      </w:r>
      <w:hyperlink r:id="rId6" w:history="1">
        <w:r w:rsidRPr="008F0FDB">
          <w:rPr>
            <w:rFonts w:ascii="Arial" w:eastAsia="Times New Roman" w:hAnsi="Arial" w:cs="Arial"/>
            <w:b/>
            <w:bCs/>
            <w:color w:val="024C8B"/>
            <w:sz w:val="18"/>
            <w:lang w:val="ru-RU" w:eastAsia="ru-RU" w:bidi="ar-SA"/>
          </w:rPr>
          <w:t>требований</w:t>
        </w:r>
      </w:hyperlink>
      <w:r w:rsidRPr="008F0FDB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 w:bidi="ar-SA"/>
        </w:rPr>
        <w:t> пожарной безопасности </w:t>
      </w: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</w:t>
      </w:r>
      <w:proofErr w:type="gramEnd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на юридических лиц - от ста пятидесяти тысяч до двухсот тысяч рублей.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Те же действия, совершенные в условиях </w:t>
      </w:r>
      <w:hyperlink r:id="rId7" w:history="1">
        <w:r w:rsidRPr="008F0FDB">
          <w:rPr>
            <w:rFonts w:ascii="Arial" w:eastAsia="Times New Roman" w:hAnsi="Arial" w:cs="Arial"/>
            <w:color w:val="024C8B"/>
            <w:sz w:val="18"/>
            <w:lang w:val="ru-RU" w:eastAsia="ru-RU" w:bidi="ar-SA"/>
          </w:rPr>
          <w:t>особого противопожарного режима</w:t>
        </w:r>
      </w:hyperlink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, -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gram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lastRenderedPageBreak/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  <w:bookmarkStart w:id="1" w:name="Par12"/>
      <w:bookmarkEnd w:id="1"/>
      <w:proofErr w:type="gramEnd"/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 -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  <w:bookmarkStart w:id="2" w:name="Par15"/>
      <w:bookmarkEnd w:id="2"/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gram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 влечет наложение административного штрафа на должностных лиц в размере от пятнадцати тысяч до двадцати тысяч рублей;</w:t>
      </w:r>
      <w:proofErr w:type="gramEnd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на юридических лиц - от девяноста тысяч до ста тысяч рублей.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gram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Нарушение экспертом в области оценки пожарного риска </w:t>
      </w:r>
      <w:hyperlink r:id="rId8" w:history="1">
        <w:r w:rsidRPr="008F0FDB">
          <w:rPr>
            <w:rFonts w:ascii="Arial" w:eastAsia="Times New Roman" w:hAnsi="Arial" w:cs="Arial"/>
            <w:color w:val="024C8B"/>
            <w:sz w:val="18"/>
            <w:lang w:val="ru-RU" w:eastAsia="ru-RU" w:bidi="ar-SA"/>
          </w:rPr>
          <w:t>порядка</w:t>
        </w:r>
      </w:hyperlink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- влечет наложение административного штрафа на должностных лиц в размере от пятнадцати тысяч до двадцати</w:t>
      </w:r>
      <w:proofErr w:type="gramEnd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тысяч рублей или дисквалификацию на срок от одного года до трех лет.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ru-RU" w:eastAsia="ru-RU" w:bidi="ar-SA"/>
        </w:rPr>
        <w:t>Уголовная ответственность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 соответствии со ст. 219 Уголовного кодекса Российской Федерации </w:t>
      </w:r>
      <w:r w:rsidRPr="008F0FDB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 w:bidi="ar-SA"/>
        </w:rPr>
        <w:t>нарушение требований пожарной безопасности</w:t>
      </w:r>
      <w:proofErr w:type="gram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</w:t>
      </w:r>
      <w:bookmarkStart w:id="3" w:name="Par3"/>
      <w:bookmarkEnd w:id="3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,</w:t>
      </w:r>
      <w:proofErr w:type="gramEnd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совершенное </w:t>
      </w:r>
      <w:hyperlink r:id="rId9" w:history="1">
        <w:r w:rsidRPr="008F0FDB">
          <w:rPr>
            <w:rFonts w:ascii="Arial" w:eastAsia="Times New Roman" w:hAnsi="Arial" w:cs="Arial"/>
            <w:color w:val="024C8B"/>
            <w:sz w:val="18"/>
            <w:lang w:val="ru-RU" w:eastAsia="ru-RU" w:bidi="ar-SA"/>
          </w:rPr>
          <w:t>лицом</w:t>
        </w:r>
      </w:hyperlink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, на котором лежала обязанность по их соблюдению, если это повлекло по неосторожности причинение </w:t>
      </w:r>
      <w:hyperlink r:id="rId10" w:history="1">
        <w:r w:rsidRPr="008F0FDB">
          <w:rPr>
            <w:rFonts w:ascii="Arial" w:eastAsia="Times New Roman" w:hAnsi="Arial" w:cs="Arial"/>
            <w:color w:val="024C8B"/>
            <w:sz w:val="18"/>
            <w:lang w:val="ru-RU" w:eastAsia="ru-RU" w:bidi="ar-SA"/>
          </w:rPr>
          <w:t>тяжкого вреда</w:t>
        </w:r>
      </w:hyperlink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 здоровью человека, -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</w:t>
      </w:r>
      <w:proofErr w:type="gram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gram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То же деяние, повлекшее по неосторожности смерть человека, -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gram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Деяние, предусмотренное </w:t>
      </w:r>
      <w:hyperlink r:id="rId11" w:anchor="Par3" w:history="1">
        <w:r w:rsidRPr="008F0FDB">
          <w:rPr>
            <w:rFonts w:ascii="Arial" w:eastAsia="Times New Roman" w:hAnsi="Arial" w:cs="Arial"/>
            <w:color w:val="024C8B"/>
            <w:sz w:val="18"/>
            <w:lang w:val="ru-RU" w:eastAsia="ru-RU" w:bidi="ar-SA"/>
          </w:rPr>
          <w:t>частью первой</w:t>
        </w:r>
      </w:hyperlink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 настоящей статьи, повлекшее по неосторожности смерть двух или более лиц, -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</w:t>
      </w:r>
      <w:proofErr w:type="gramEnd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 до трех лет или без такового.</w:t>
      </w:r>
    </w:p>
    <w:p w:rsidR="008F0FDB" w:rsidRPr="008F0FDB" w:rsidRDefault="008F0FDB" w:rsidP="008F0FDB">
      <w:pPr>
        <w:shd w:val="clear" w:color="auto" w:fill="FFFFFF"/>
        <w:spacing w:before="120" w:after="312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bookmarkStart w:id="4" w:name="_GoBack"/>
      <w:bookmarkEnd w:id="4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 xml:space="preserve">Старший помощник прокурора И.А. </w:t>
      </w:r>
      <w:proofErr w:type="spellStart"/>
      <w:r w:rsidRPr="008F0FDB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Кулькова</w:t>
      </w:r>
      <w:proofErr w:type="spellEnd"/>
    </w:p>
    <w:p w:rsidR="00CF1E63" w:rsidRPr="008F0FDB" w:rsidRDefault="00CF1E63" w:rsidP="008F0FDB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ru-RU"/>
        </w:rPr>
      </w:pPr>
    </w:p>
    <w:sectPr w:rsidR="00CF1E63" w:rsidRPr="008F0FD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FDB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8F0FDB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35F6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F0FD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8F0F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DA1D3F5AC9E2C83E12B08CAB33ADA17CD764E1A08BB77BABFE115C4C23ECDA3F3ADDD9442BAAA7Y7R4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DA1D3F5AC9E2C83E12B08CAB33ADA17CD764E6A68DB77BABFE115C4C23ECDA3F3ADDD9442AABA0Y7R6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DA1D3F5AC9E2C83E12B08CAB33ADA17FD563E4A18EB77BABFE115C4CY2R3J" TargetMode="External"/><Relationship Id="rId11" Type="http://schemas.openxmlformats.org/officeDocument/2006/relationships/hyperlink" Target="file:///C:\Users\pk\Downloads\%D0%9E%D1%82%D0%B2%D1%82%D0%B5%D1%82%D1%81%D1%82%D0%B2%D0%B5%D0%BD%D0%BD%D0%BE%D1%81%D1%82%D1%8C%20%D0%B7%D0%B0%20%D0%BF%D0%BE%D0%B6%D0%B0%D1%80%D0%BD%D1%83%D1%8E%20%D0%B1%D0%B5%D0%B7%D0%BE%D0%BF%D0%B0%D1%81%D0%BD%D0%BE%D1%81%D1%82%D1%8C.docx" TargetMode="External"/><Relationship Id="rId5" Type="http://schemas.openxmlformats.org/officeDocument/2006/relationships/hyperlink" Target="consultantplus://offline/ref=815F10772DD7797B972506E8C233E3123345F0BF275A3C8E5487E7A5BAFCAC6C33778857E9930BE4eF0EI" TargetMode="External"/><Relationship Id="rId10" Type="http://schemas.openxmlformats.org/officeDocument/2006/relationships/hyperlink" Target="consultantplus://offline/ref=F8D5268DA0CB2A02900E2D4DDF392B508066752926766772264D15D5861F2780DDAE431ACE685E80s6R4J" TargetMode="External"/><Relationship Id="rId4" Type="http://schemas.openxmlformats.org/officeDocument/2006/relationships/hyperlink" Target="file:///C:\Users\pk\Downloads\%D0%9E%D1%82%D0%B2%D1%82%D0%B5%D1%82%D1%81%D1%82%D0%B2%D0%B5%D0%BD%D0%BD%D0%BE%D1%81%D1%82%D1%8C%20%D0%B7%D0%B0%20%D0%BF%D0%BE%D0%B6%D0%B0%D1%80%D0%BD%D1%83%D1%8E%20%D0%B1%D0%B5%D0%B7%D0%BE%D0%BF%D0%B0%D1%81%D0%BD%D0%BE%D1%81%D1%82%D1%8C.docx" TargetMode="External"/><Relationship Id="rId9" Type="http://schemas.openxmlformats.org/officeDocument/2006/relationships/hyperlink" Target="consultantplus://offline/ref=F8D5268DA0CB2A02900E2D4DDF392B508067732027736772264D15D5861F2780DDAE431ACE685E81s6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2</cp:revision>
  <dcterms:created xsi:type="dcterms:W3CDTF">2021-09-15T06:58:00Z</dcterms:created>
  <dcterms:modified xsi:type="dcterms:W3CDTF">2021-09-15T06:58:00Z</dcterms:modified>
</cp:coreProperties>
</file>